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E8" w:rsidRDefault="00CC1AE8" w:rsidP="00CC1AE8">
      <w:pPr>
        <w:adjustRightInd w:val="0"/>
        <w:snapToGrid w:val="0"/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附件：</w:t>
      </w:r>
    </w:p>
    <w:p w:rsidR="00CC1AE8" w:rsidRPr="00CC1AE8" w:rsidRDefault="00CC1AE8" w:rsidP="00CC1AE8">
      <w:pPr>
        <w:widowControl/>
        <w:shd w:val="clear" w:color="auto" w:fill="FFFFFF"/>
        <w:spacing w:beforeLines="50" w:afterLines="50" w:line="400" w:lineRule="exact"/>
        <w:jc w:val="center"/>
        <w:rPr>
          <w:rFonts w:ascii="方正小标宋简体" w:eastAsia="方正小标宋简体" w:hAnsi="黑体" w:cs="黑体" w:hint="eastAsia"/>
          <w:kern w:val="0"/>
          <w:sz w:val="36"/>
          <w:szCs w:val="36"/>
        </w:rPr>
      </w:pPr>
      <w:r w:rsidRPr="00CC1AE8">
        <w:rPr>
          <w:rFonts w:ascii="方正小标宋简体" w:eastAsia="方正小标宋简体" w:hAnsi="黑体" w:cs="黑体" w:hint="eastAsia"/>
          <w:kern w:val="0"/>
          <w:sz w:val="36"/>
          <w:szCs w:val="36"/>
        </w:rPr>
        <w:t>陕西师范大学毕业生“忆源”爱心基金简介</w:t>
      </w:r>
    </w:p>
    <w:p w:rsidR="00CC1AE8" w:rsidRPr="003F04BA" w:rsidRDefault="00CC1AE8" w:rsidP="00CC1AE8">
      <w:pPr>
        <w:tabs>
          <w:tab w:val="center" w:pos="4153"/>
          <w:tab w:val="right" w:pos="8306"/>
        </w:tabs>
        <w:adjustRightInd w:val="0"/>
        <w:snapToGrid w:val="0"/>
        <w:spacing w:line="480" w:lineRule="exact"/>
        <w:ind w:firstLineChars="200" w:firstLine="600"/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</w:pPr>
      <w:r w:rsidRPr="003F04BA"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“忆源”爱心基金是由我校2012届毕业生发起的公益爱心基金，旨在通过“同届同级手牵手、同根同源心连心”爱心基金的形式，资助和帮扶同年入校新生中家庭经济困难且品学兼优的学弟学</w:t>
      </w:r>
      <w:proofErr w:type="gramStart"/>
      <w:r w:rsidRPr="003F04BA"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妹完成</w:t>
      </w:r>
      <w:proofErr w:type="gramEnd"/>
      <w:r w:rsidRPr="003F04BA"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学业（2012届和2013</w:t>
      </w:r>
      <w:proofErr w:type="gramStart"/>
      <w:r w:rsidRPr="003F04BA"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两</w:t>
      </w:r>
      <w:proofErr w:type="gramEnd"/>
      <w:r w:rsidRPr="003F04BA"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届毕业生所捐款项已成功资助帮扶2012级和2013级学弟学妹56人）。</w:t>
      </w:r>
    </w:p>
    <w:p w:rsidR="00CC1AE8" w:rsidRPr="003F04BA" w:rsidRDefault="00CC1AE8" w:rsidP="00CC1AE8">
      <w:pPr>
        <w:tabs>
          <w:tab w:val="center" w:pos="4153"/>
          <w:tab w:val="right" w:pos="8306"/>
        </w:tabs>
        <w:adjustRightInd w:val="0"/>
        <w:snapToGrid w:val="0"/>
        <w:spacing w:line="480" w:lineRule="exact"/>
        <w:ind w:firstLineChars="200" w:firstLine="602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 w:rsidRPr="003F04BA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“忆源”爱心基金</w:t>
      </w:r>
      <w:r w:rsidRPr="003F04BA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名称：</w:t>
      </w:r>
      <w:r w:rsidRPr="003F04BA">
        <w:rPr>
          <w:rFonts w:ascii="仿宋_GB2312" w:eastAsia="仿宋_GB2312" w:hAnsi="仿宋_GB2312" w:cs="仿宋_GB2312" w:hint="eastAsia"/>
          <w:kern w:val="0"/>
          <w:sz w:val="30"/>
          <w:szCs w:val="30"/>
        </w:rPr>
        <w:t>陕西师范大学毕业生“忆源”爱心基金，“忆源”的意思是“忆恩知报，饮水思源”，它有双重含义，一方面是对毕业生来讲，“忆源”勉励大家在毕业之际应当心存感恩，铭记母校对自己的栽培和哺育；一方面是对受助的大</w:t>
      </w:r>
      <w:proofErr w:type="gramStart"/>
      <w:r w:rsidRPr="003F04BA">
        <w:rPr>
          <w:rFonts w:ascii="仿宋_GB2312" w:eastAsia="仿宋_GB2312" w:hAnsi="仿宋_GB2312" w:cs="仿宋_GB2312" w:hint="eastAsia"/>
          <w:kern w:val="0"/>
          <w:sz w:val="30"/>
          <w:szCs w:val="30"/>
        </w:rPr>
        <w:t>一</w:t>
      </w:r>
      <w:proofErr w:type="gramEnd"/>
      <w:r w:rsidRPr="003F04BA">
        <w:rPr>
          <w:rFonts w:ascii="仿宋_GB2312" w:eastAsia="仿宋_GB2312" w:hAnsi="仿宋_GB2312" w:cs="仿宋_GB2312" w:hint="eastAsia"/>
          <w:kern w:val="0"/>
          <w:sz w:val="30"/>
          <w:szCs w:val="30"/>
        </w:rPr>
        <w:t>学生来说，受到资助应当饮水思源，奋发图强。</w:t>
      </w:r>
    </w:p>
    <w:p w:rsidR="00CC1AE8" w:rsidRPr="003F04BA" w:rsidRDefault="00CC1AE8" w:rsidP="00CC1AE8">
      <w:pPr>
        <w:widowControl/>
        <w:adjustRightInd w:val="0"/>
        <w:snapToGrid w:val="0"/>
        <w:spacing w:line="480" w:lineRule="exact"/>
        <w:ind w:firstLineChars="200" w:firstLine="602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 w:rsidRPr="003F04BA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“忆源”爱心基金口号：</w:t>
      </w:r>
      <w:r w:rsidRPr="003F04BA">
        <w:rPr>
          <w:rFonts w:ascii="仿宋_GB2312" w:eastAsia="仿宋_GB2312" w:hAnsi="仿宋_GB2312" w:cs="仿宋_GB2312" w:hint="eastAsia"/>
          <w:kern w:val="0"/>
          <w:sz w:val="30"/>
          <w:szCs w:val="30"/>
        </w:rPr>
        <w:t>“同届同级手牵手，同根同源心连心”，一方面“同届同级”表明了基金的资助方式，另一方面也体现了师大学子同根同源、互帮互助的深厚感情。</w:t>
      </w:r>
    </w:p>
    <w:p w:rsidR="00CC1AE8" w:rsidRDefault="00CC1AE8" w:rsidP="00CC1AE8">
      <w:pPr>
        <w:widowControl/>
        <w:adjustRightInd w:val="0"/>
        <w:snapToGrid w:val="0"/>
        <w:spacing w:line="480" w:lineRule="exact"/>
        <w:ind w:firstLineChars="200" w:firstLine="602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 w:rsidRPr="003F04BA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“忆源”爱心基金标识：</w:t>
      </w:r>
      <w:r w:rsidRPr="003F04BA">
        <w:rPr>
          <w:rFonts w:ascii="仿宋_GB2312" w:eastAsia="仿宋_GB2312" w:hAnsi="仿宋_GB2312" w:cs="仿宋_GB2312" w:hint="eastAsia"/>
          <w:kern w:val="0"/>
          <w:sz w:val="30"/>
          <w:szCs w:val="30"/>
        </w:rPr>
        <w:t>环形里面是基金的名称，中间部分的两个“Y”字母，一方面可以理解为“忆源”的首字母，另一方面可以看成两个“高举双臂的人”，人下面是一本书，象征着师大学子同根同源、心手相携，笑对逆境、奋发成才。2012表明基金成立于2012年，由2012届毕业生设立。</w:t>
      </w: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1428115</wp:posOffset>
            </wp:positionH>
            <wp:positionV relativeFrom="paragraph">
              <wp:posOffset>189865</wp:posOffset>
            </wp:positionV>
            <wp:extent cx="2514600" cy="2514600"/>
            <wp:effectExtent l="19050" t="0" r="0" b="0"/>
            <wp:wrapSquare wrapText="bothSides"/>
            <wp:docPr id="2" name="图片 2" descr="师大忆源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师大忆源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602"/>
        <w:jc w:val="left"/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</w:pPr>
    </w:p>
    <w:p w:rsidR="00CC1AE8" w:rsidRPr="003F04BA" w:rsidRDefault="00CC1AE8" w:rsidP="00CC1AE8">
      <w:pPr>
        <w:widowControl/>
        <w:wordWrap w:val="0"/>
        <w:adjustRightInd w:val="0"/>
        <w:snapToGrid w:val="0"/>
        <w:spacing w:line="480" w:lineRule="exact"/>
        <w:ind w:firstLineChars="200" w:firstLine="602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F04BA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lastRenderedPageBreak/>
        <w:t>“忆源”爱心基金纪念卡、留言卡：</w:t>
      </w:r>
      <w:r w:rsidRPr="003F04BA">
        <w:rPr>
          <w:rFonts w:ascii="仿宋_GB2312" w:eastAsia="仿宋_GB2312" w:hAnsi="宋体" w:cs="宋体" w:hint="eastAsia"/>
          <w:kern w:val="0"/>
          <w:sz w:val="30"/>
          <w:szCs w:val="30"/>
        </w:rPr>
        <w:t>设有精美温馨的爱心纪念卡和爱心留言卡，4张卡片分别代表春夏秋冬，象征毕业生在师大走过的青春岁月。两张深色卡是爱心纪念卡，浅色卡是爱心留言卡，纪念卡上有基金会的名称、</w:t>
      </w:r>
      <w:r w:rsidRPr="003F04BA">
        <w:rPr>
          <w:rFonts w:ascii="仿宋_GB2312" w:eastAsia="仿宋_GB2312" w:hAnsi="仿宋_GB2312" w:cs="仿宋_GB2312" w:hint="eastAsia"/>
          <w:kern w:val="0"/>
          <w:sz w:val="30"/>
          <w:szCs w:val="30"/>
        </w:rPr>
        <w:t>理念</w:t>
      </w:r>
      <w:r w:rsidRPr="003F04BA">
        <w:rPr>
          <w:rFonts w:ascii="仿宋_GB2312" w:eastAsia="仿宋_GB2312" w:hAnsi="宋体" w:cs="宋体" w:hint="eastAsia"/>
          <w:kern w:val="0"/>
          <w:sz w:val="30"/>
          <w:szCs w:val="30"/>
        </w:rPr>
        <w:t>和口号、标识，赠送给毕业生作为爱心纪念，留言卡提供给毕业生在捐赠时撰写爱心留言和寄语。</w:t>
      </w: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398780</wp:posOffset>
            </wp:positionV>
            <wp:extent cx="2014220" cy="2879725"/>
            <wp:effectExtent l="19050" t="0" r="5080" b="0"/>
            <wp:wrapTopAndBottom/>
            <wp:docPr id="3" name="图片 3" descr="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367665</wp:posOffset>
            </wp:positionV>
            <wp:extent cx="2015490" cy="2879725"/>
            <wp:effectExtent l="19050" t="0" r="3810" b="0"/>
            <wp:wrapTopAndBottom/>
            <wp:docPr id="5" name="图片 5" descr="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E8" w:rsidRDefault="00CC1AE8" w:rsidP="00CC1AE8">
      <w:pPr>
        <w:widowControl/>
        <w:wordWrap w:val="0"/>
        <w:adjustRightInd w:val="0"/>
        <w:snapToGrid w:val="0"/>
        <w:spacing w:line="440" w:lineRule="exact"/>
        <w:ind w:firstLineChars="200" w:firstLine="560"/>
        <w:jc w:val="center"/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3708400</wp:posOffset>
            </wp:positionV>
            <wp:extent cx="2016760" cy="2879725"/>
            <wp:effectExtent l="19050" t="0" r="2540" b="0"/>
            <wp:wrapTopAndBottom/>
            <wp:docPr id="4" name="图片 4" descr="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3708400</wp:posOffset>
            </wp:positionV>
            <wp:extent cx="2016760" cy="2879725"/>
            <wp:effectExtent l="19050" t="0" r="2540" b="0"/>
            <wp:wrapTopAndBottom/>
            <wp:docPr id="6" name="图片 6" descr="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BE6" w:rsidRPr="00CC1AE8" w:rsidRDefault="008E4BE6"/>
    <w:sectPr w:rsidR="008E4BE6" w:rsidRPr="00CC1AE8" w:rsidSect="00DD16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0B" w:rsidRDefault="0065330B" w:rsidP="00CC1AE8">
      <w:r>
        <w:separator/>
      </w:r>
    </w:p>
  </w:endnote>
  <w:endnote w:type="continuationSeparator" w:id="0">
    <w:p w:rsidR="0065330B" w:rsidRDefault="0065330B" w:rsidP="00CC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0B" w:rsidRDefault="0065330B" w:rsidP="00CC1AE8">
      <w:r>
        <w:separator/>
      </w:r>
    </w:p>
  </w:footnote>
  <w:footnote w:type="continuationSeparator" w:id="0">
    <w:p w:rsidR="0065330B" w:rsidRDefault="0065330B" w:rsidP="00CC1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AE8"/>
    <w:rsid w:val="0065330B"/>
    <w:rsid w:val="008E4BE6"/>
    <w:rsid w:val="00922087"/>
    <w:rsid w:val="00A656E4"/>
    <w:rsid w:val="00CC1AE8"/>
    <w:rsid w:val="00F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snnu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高冬</dc:creator>
  <cp:keywords/>
  <dc:description/>
  <cp:lastModifiedBy>高冬</cp:lastModifiedBy>
  <cp:revision>2</cp:revision>
  <dcterms:created xsi:type="dcterms:W3CDTF">2014-06-09T02:40:00Z</dcterms:created>
  <dcterms:modified xsi:type="dcterms:W3CDTF">2014-06-09T02:40:00Z</dcterms:modified>
</cp:coreProperties>
</file>